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89" w:rsidRPr="00407489" w:rsidRDefault="00407489" w:rsidP="00407489">
      <w:pPr>
        <w:shd w:val="clear" w:color="auto" w:fill="FFFFFF"/>
        <w:spacing w:before="150" w:after="150" w:line="240" w:lineRule="auto"/>
        <w:outlineLvl w:val="0"/>
        <w:rPr>
          <w:rFonts w:ascii="MontserratBold" w:eastAsia="Times New Roman" w:hAnsi="MontserratBold" w:cs="Times New Roman"/>
          <w:b/>
          <w:bCs/>
          <w:color w:val="22262A"/>
          <w:kern w:val="36"/>
          <w:sz w:val="33"/>
          <w:szCs w:val="33"/>
        </w:rPr>
      </w:pPr>
      <w:r w:rsidRPr="00407489">
        <w:rPr>
          <w:rFonts w:ascii="MontserratBold" w:eastAsia="Times New Roman" w:hAnsi="MontserratBold" w:cs="Times New Roman"/>
          <w:b/>
          <w:bCs/>
          <w:color w:val="22262A"/>
          <w:kern w:val="36"/>
          <w:sz w:val="33"/>
          <w:szCs w:val="33"/>
        </w:rPr>
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</w:r>
    </w:p>
    <w:p w:rsidR="00407489" w:rsidRPr="00407489" w:rsidRDefault="00407489" w:rsidP="00407489">
      <w:pPr>
        <w:pBdr>
          <w:top w:val="single" w:sz="6" w:space="4" w:color="DDDDDD"/>
          <w:left w:val="single" w:sz="6" w:space="8" w:color="DDDDDD"/>
          <w:bottom w:val="single" w:sz="6" w:space="4" w:color="DDDDDD"/>
          <w:right w:val="single" w:sz="6" w:space="8" w:color="DDDDDD"/>
        </w:pBdr>
        <w:shd w:val="clear" w:color="auto" w:fill="FBFBFB"/>
        <w:spacing w:after="75" w:line="240" w:lineRule="auto"/>
        <w:ind w:left="720" w:right="150"/>
        <w:rPr>
          <w:rFonts w:ascii="MontserratRegular" w:eastAsia="Times New Roman" w:hAnsi="MontserratRegular" w:cs="Times New Roman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sz w:val="21"/>
          <w:szCs w:val="21"/>
        </w:rPr>
        <w:t> 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1. Анализ социально – экономического развития</w:t>
      </w:r>
      <w:r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</w:t>
      </w:r>
      <w:r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Гуменского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сельского поселения.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1.1. Демография, уровень жизни населения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    </w:t>
      </w:r>
      <w:proofErr w:type="gramStart"/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На 01.0</w:t>
      </w:r>
      <w:r>
        <w:rPr>
          <w:rFonts w:ascii="MontserratRegular" w:eastAsia="Times New Roman" w:hAnsi="MontserratRegular" w:cs="Times New Roman"/>
          <w:color w:val="22262A"/>
          <w:sz w:val="21"/>
          <w:szCs w:val="21"/>
        </w:rPr>
        <w:t>4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.202</w:t>
      </w:r>
      <w:r w:rsidR="00E81C45">
        <w:rPr>
          <w:rFonts w:ascii="MontserratRegular" w:eastAsia="Times New Roman" w:hAnsi="MontserratRegular" w:cs="Times New Roman"/>
          <w:color w:val="22262A"/>
          <w:sz w:val="21"/>
          <w:szCs w:val="21"/>
        </w:rPr>
        <w:t>4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г. численность населения по </w:t>
      </w:r>
      <w:r w:rsidR="00E81C45">
        <w:rPr>
          <w:rFonts w:ascii="MontserratRegular" w:eastAsia="Times New Roman" w:hAnsi="MontserratRegular" w:cs="Times New Roman"/>
          <w:color w:val="22262A"/>
          <w:sz w:val="21"/>
          <w:szCs w:val="21"/>
        </w:rPr>
        <w:t>Гуменского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сельскому поселению составляет </w:t>
      </w:r>
      <w:r w:rsidR="00EE640A">
        <w:rPr>
          <w:rFonts w:ascii="MontserratRegular" w:eastAsia="Times New Roman" w:hAnsi="MontserratRegular" w:cs="Times New Roman"/>
          <w:color w:val="22262A"/>
          <w:sz w:val="21"/>
          <w:szCs w:val="21"/>
        </w:rPr>
        <w:t>1584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человека, в том числ</w:t>
      </w:r>
      <w:r w:rsidR="000228DD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е детей дошкольного возраста - </w:t>
      </w:r>
      <w:r w:rsidR="000228DD">
        <w:rPr>
          <w:rFonts w:eastAsia="Times New Roman" w:cs="Times New Roman"/>
          <w:color w:val="22262A"/>
          <w:sz w:val="21"/>
          <w:szCs w:val="21"/>
        </w:rPr>
        <w:t>33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человек, учащихся – </w:t>
      </w:r>
      <w:r w:rsidR="00C22715">
        <w:rPr>
          <w:rFonts w:eastAsia="Times New Roman" w:cs="Times New Roman"/>
          <w:color w:val="22262A"/>
          <w:sz w:val="21"/>
          <w:szCs w:val="21"/>
        </w:rPr>
        <w:t xml:space="preserve">148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человек, трудоспособного населения –</w:t>
      </w:r>
      <w:r w:rsidR="00C22715">
        <w:rPr>
          <w:rFonts w:eastAsia="Times New Roman" w:cs="Times New Roman"/>
          <w:color w:val="22262A"/>
          <w:sz w:val="21"/>
          <w:szCs w:val="21"/>
        </w:rPr>
        <w:t xml:space="preserve">803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человек, пенсионеров - </w:t>
      </w:r>
      <w:r w:rsidR="00C22715">
        <w:rPr>
          <w:rFonts w:eastAsia="Times New Roman" w:cs="Times New Roman"/>
          <w:color w:val="22262A"/>
          <w:sz w:val="21"/>
          <w:szCs w:val="21"/>
        </w:rPr>
        <w:t>502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человек, мужчин – </w:t>
      </w:r>
      <w:r w:rsidR="000228DD">
        <w:rPr>
          <w:rFonts w:eastAsia="Times New Roman" w:cs="Times New Roman"/>
          <w:color w:val="22262A"/>
          <w:sz w:val="21"/>
          <w:szCs w:val="21"/>
        </w:rPr>
        <w:t>727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человек, женщин – </w:t>
      </w:r>
      <w:r w:rsidR="000228DD">
        <w:rPr>
          <w:rFonts w:eastAsia="Times New Roman" w:cs="Times New Roman"/>
          <w:color w:val="22262A"/>
          <w:sz w:val="21"/>
          <w:szCs w:val="21"/>
        </w:rPr>
        <w:t>857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человек, а на 01.01.202</w:t>
      </w:r>
      <w:r w:rsidR="00C22715">
        <w:rPr>
          <w:rFonts w:eastAsia="Times New Roman" w:cs="Times New Roman"/>
          <w:color w:val="22262A"/>
          <w:sz w:val="21"/>
          <w:szCs w:val="21"/>
        </w:rPr>
        <w:t>3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г. численность населения поселения составляла </w:t>
      </w:r>
      <w:r w:rsidR="000228DD">
        <w:rPr>
          <w:rFonts w:eastAsia="Times New Roman" w:cs="Times New Roman"/>
          <w:color w:val="22262A"/>
          <w:sz w:val="21"/>
          <w:szCs w:val="21"/>
        </w:rPr>
        <w:t>1566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человек.</w:t>
      </w:r>
      <w:proofErr w:type="gramEnd"/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В состав поселения вход</w:t>
      </w:r>
      <w:r w:rsidR="00F00B5B">
        <w:rPr>
          <w:rFonts w:ascii="MontserratRegular" w:eastAsia="Times New Roman" w:hAnsi="MontserratRegular" w:cs="Times New Roman"/>
          <w:color w:val="22262A"/>
          <w:sz w:val="21"/>
          <w:szCs w:val="21"/>
        </w:rPr>
        <w:t>я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т  </w:t>
      </w:r>
      <w:r w:rsidR="00F00B5B">
        <w:rPr>
          <w:rFonts w:ascii="MontserratRegular" w:eastAsia="Times New Roman" w:hAnsi="MontserratRegular" w:cs="Times New Roman"/>
          <w:color w:val="22262A"/>
          <w:sz w:val="21"/>
          <w:szCs w:val="21"/>
        </w:rPr>
        <w:t>5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населенны</w:t>
      </w:r>
      <w:r w:rsidR="00F00B5B">
        <w:rPr>
          <w:rFonts w:ascii="MontserratRegular" w:eastAsia="Times New Roman" w:hAnsi="MontserratRegular" w:cs="Times New Roman"/>
          <w:color w:val="22262A"/>
          <w:sz w:val="21"/>
          <w:szCs w:val="21"/>
        </w:rPr>
        <w:t>х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пункт</w:t>
      </w:r>
      <w:r w:rsidR="00F00B5B">
        <w:rPr>
          <w:rFonts w:ascii="MontserratRegular" w:eastAsia="Times New Roman" w:hAnsi="MontserratRegular" w:cs="Times New Roman"/>
          <w:color w:val="22262A"/>
          <w:sz w:val="21"/>
          <w:szCs w:val="21"/>
        </w:rPr>
        <w:t>ов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– </w:t>
      </w:r>
      <w:r w:rsidR="00F00B5B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село Гумны, село Плужное, село </w:t>
      </w:r>
      <w:proofErr w:type="spellStart"/>
      <w:r w:rsidR="00F00B5B">
        <w:rPr>
          <w:rFonts w:ascii="MontserratRegular" w:eastAsia="Times New Roman" w:hAnsi="MontserratRegular" w:cs="Times New Roman"/>
          <w:color w:val="22262A"/>
          <w:sz w:val="21"/>
          <w:szCs w:val="21"/>
        </w:rPr>
        <w:t>Кользиваново</w:t>
      </w:r>
      <w:proofErr w:type="gramStart"/>
      <w:r w:rsidR="00F00B5B">
        <w:rPr>
          <w:rFonts w:ascii="MontserratRegular" w:eastAsia="Times New Roman" w:hAnsi="MontserratRegular" w:cs="Times New Roman"/>
          <w:color w:val="22262A"/>
          <w:sz w:val="21"/>
          <w:szCs w:val="21"/>
        </w:rPr>
        <w:t>,с</w:t>
      </w:r>
      <w:proofErr w:type="gramEnd"/>
      <w:r w:rsidR="00F00B5B">
        <w:rPr>
          <w:rFonts w:ascii="MontserratRegular" w:eastAsia="Times New Roman" w:hAnsi="MontserratRegular" w:cs="Times New Roman"/>
          <w:color w:val="22262A"/>
          <w:sz w:val="21"/>
          <w:szCs w:val="21"/>
        </w:rPr>
        <w:t>ело</w:t>
      </w:r>
      <w:proofErr w:type="spellEnd"/>
      <w:r w:rsidR="00F00B5B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Шаверки, село </w:t>
      </w:r>
      <w:proofErr w:type="spellStart"/>
      <w:r w:rsidR="00F00B5B">
        <w:rPr>
          <w:rFonts w:ascii="MontserratRegular" w:eastAsia="Times New Roman" w:hAnsi="MontserratRegular" w:cs="Times New Roman"/>
          <w:color w:val="22262A"/>
          <w:sz w:val="21"/>
          <w:szCs w:val="21"/>
        </w:rPr>
        <w:t>Тенишево</w:t>
      </w:r>
      <w:proofErr w:type="spellEnd"/>
      <w:r w:rsidR="00F00B5B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За 202</w:t>
      </w:r>
      <w:r w:rsidR="00F00B5B">
        <w:rPr>
          <w:rFonts w:ascii="MontserratRegular" w:eastAsia="Times New Roman" w:hAnsi="MontserratRegular" w:cs="Times New Roman"/>
          <w:color w:val="22262A"/>
          <w:sz w:val="21"/>
          <w:szCs w:val="21"/>
        </w:rPr>
        <w:t>3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год родилось - </w:t>
      </w:r>
      <w:r w:rsidR="00C22715">
        <w:rPr>
          <w:rFonts w:eastAsia="Times New Roman" w:cs="Times New Roman"/>
          <w:color w:val="22262A"/>
          <w:sz w:val="21"/>
          <w:szCs w:val="21"/>
        </w:rPr>
        <w:t>5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человек, умерло – </w:t>
      </w:r>
      <w:r w:rsidR="00C22715">
        <w:rPr>
          <w:rFonts w:eastAsia="Times New Roman" w:cs="Times New Roman"/>
          <w:color w:val="22262A"/>
          <w:sz w:val="21"/>
          <w:szCs w:val="21"/>
        </w:rPr>
        <w:t xml:space="preserve">24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человек</w:t>
      </w:r>
      <w:r w:rsidR="00C22715">
        <w:rPr>
          <w:rFonts w:eastAsia="Times New Roman" w:cs="Times New Roman"/>
          <w:color w:val="22262A"/>
          <w:sz w:val="21"/>
          <w:szCs w:val="21"/>
        </w:rPr>
        <w:t>а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    Численность населения за </w:t>
      </w:r>
      <w:r w:rsidRPr="00FB6C53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последние годы  </w:t>
      </w:r>
      <w:r w:rsidR="00F00B5B" w:rsidRPr="00FB6C53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увеличилась за счет </w:t>
      </w:r>
      <w:r w:rsidRPr="00FB6C53">
        <w:rPr>
          <w:rFonts w:ascii="MontserratRegular" w:eastAsia="Times New Roman" w:hAnsi="MontserratRegular" w:cs="Times New Roman"/>
          <w:color w:val="22262A"/>
          <w:sz w:val="21"/>
          <w:szCs w:val="21"/>
        </w:rPr>
        <w:t>т миграции. По сравнению с 202</w:t>
      </w:r>
      <w:r w:rsidR="00F00B5B" w:rsidRPr="00FB6C53">
        <w:rPr>
          <w:rFonts w:ascii="MontserratRegular" w:eastAsia="Times New Roman" w:hAnsi="MontserratRegular" w:cs="Times New Roman"/>
          <w:color w:val="22262A"/>
          <w:sz w:val="21"/>
          <w:szCs w:val="21"/>
        </w:rPr>
        <w:t>2</w:t>
      </w:r>
      <w:r w:rsidRPr="00FB6C53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годом численность населения </w:t>
      </w:r>
      <w:r w:rsidR="00B74EAF" w:rsidRPr="00FB6C53">
        <w:rPr>
          <w:rFonts w:ascii="MontserratRegular" w:eastAsia="Times New Roman" w:hAnsi="MontserratRegular" w:cs="Times New Roman"/>
          <w:color w:val="22262A"/>
          <w:sz w:val="21"/>
          <w:szCs w:val="21"/>
        </w:rPr>
        <w:t>увеличилась</w:t>
      </w:r>
      <w:r w:rsidRPr="00FB6C53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на </w:t>
      </w:r>
      <w:r w:rsidR="00FB6C53" w:rsidRPr="00FB6C53">
        <w:rPr>
          <w:rFonts w:eastAsia="Times New Roman" w:cs="Times New Roman"/>
          <w:color w:val="22262A"/>
          <w:sz w:val="21"/>
          <w:szCs w:val="21"/>
        </w:rPr>
        <w:t xml:space="preserve">18 </w:t>
      </w:r>
      <w:r w:rsidRPr="00FB6C53">
        <w:rPr>
          <w:rFonts w:ascii="MontserratRegular" w:eastAsia="Times New Roman" w:hAnsi="MontserratRegular" w:cs="Times New Roman"/>
          <w:color w:val="22262A"/>
          <w:sz w:val="21"/>
          <w:szCs w:val="21"/>
        </w:rPr>
        <w:t>человек.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    Граничит муниципальное образование с </w:t>
      </w:r>
      <w:proofErr w:type="spellStart"/>
      <w:r w:rsidR="00B74EAF">
        <w:rPr>
          <w:rFonts w:ascii="MontserratRegular" w:eastAsia="Times New Roman" w:hAnsi="MontserratRegular" w:cs="Times New Roman"/>
          <w:color w:val="22262A"/>
          <w:sz w:val="21"/>
          <w:szCs w:val="21"/>
        </w:rPr>
        <w:t>Ефаевским</w:t>
      </w:r>
      <w:proofErr w:type="spellEnd"/>
      <w:r w:rsidR="00B74EAF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, </w:t>
      </w:r>
      <w:proofErr w:type="spellStart"/>
      <w:r w:rsidR="00B74EAF">
        <w:rPr>
          <w:rFonts w:ascii="MontserratRegular" w:eastAsia="Times New Roman" w:hAnsi="MontserratRegular" w:cs="Times New Roman"/>
          <w:color w:val="22262A"/>
          <w:sz w:val="21"/>
          <w:szCs w:val="21"/>
        </w:rPr>
        <w:t>Старозубаревским</w:t>
      </w:r>
      <w:proofErr w:type="spellEnd"/>
      <w:r w:rsidR="00B74EAF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</w:t>
      </w:r>
      <w:r w:rsidR="00FB6C53">
        <w:rPr>
          <w:rFonts w:eastAsia="Times New Roman" w:cs="Times New Roman"/>
          <w:color w:val="22262A"/>
          <w:sz w:val="21"/>
          <w:szCs w:val="21"/>
        </w:rPr>
        <w:t xml:space="preserve">и </w:t>
      </w:r>
      <w:proofErr w:type="spellStart"/>
      <w:r w:rsidR="00B74EAF">
        <w:rPr>
          <w:rFonts w:ascii="MontserratRegular" w:eastAsia="Times New Roman" w:hAnsi="MontserratRegular" w:cs="Times New Roman"/>
          <w:color w:val="22262A"/>
          <w:sz w:val="21"/>
          <w:szCs w:val="21"/>
        </w:rPr>
        <w:t>Куликовским</w:t>
      </w:r>
      <w:proofErr w:type="spellEnd"/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сельскими поселениями </w:t>
      </w:r>
      <w:r w:rsidR="00B74EAF">
        <w:rPr>
          <w:rFonts w:ascii="MontserratRegular" w:eastAsia="Times New Roman" w:hAnsi="MontserratRegular" w:cs="Times New Roman"/>
          <w:color w:val="22262A"/>
          <w:sz w:val="21"/>
          <w:szCs w:val="21"/>
        </w:rPr>
        <w:t>Краснослободского муниципального района</w:t>
      </w:r>
      <w:proofErr w:type="gramStart"/>
      <w:r w:rsidR="00B74EAF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.</w:t>
      </w:r>
      <w:proofErr w:type="gramEnd"/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1.2. Сельское хозяйство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     На территории муниципального образования работает </w:t>
      </w:r>
      <w:r w:rsidR="00B74EAF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ООО АПО </w:t>
      </w:r>
      <w:r w:rsidR="00B74EAF">
        <w:rPr>
          <w:rFonts w:ascii="MontserratRegular" w:eastAsia="Times New Roman" w:hAnsi="MontserratRegular" w:cs="Times New Roman" w:hint="eastAsia"/>
          <w:color w:val="22262A"/>
          <w:sz w:val="21"/>
          <w:szCs w:val="21"/>
        </w:rPr>
        <w:t>«</w:t>
      </w:r>
      <w:r w:rsidR="00B74EAF">
        <w:rPr>
          <w:rFonts w:ascii="MontserratRegular" w:eastAsia="Times New Roman" w:hAnsi="MontserratRegular" w:cs="Times New Roman"/>
          <w:color w:val="22262A"/>
          <w:sz w:val="21"/>
          <w:szCs w:val="21"/>
        </w:rPr>
        <w:t>Мокша</w:t>
      </w:r>
      <w:r w:rsidR="00B74EAF">
        <w:rPr>
          <w:rFonts w:ascii="MontserratRegular" w:eastAsia="Times New Roman" w:hAnsi="MontserratRegular" w:cs="Times New Roman" w:hint="eastAsia"/>
          <w:color w:val="22262A"/>
          <w:sz w:val="21"/>
          <w:szCs w:val="21"/>
        </w:rPr>
        <w:t>»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,  которые занимаются </w:t>
      </w:r>
      <w:r w:rsidR="00B74EAF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производством молока,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выращиванием зерновых культур.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     </w:t>
      </w:r>
      <w:r w:rsidRPr="00FB6C53">
        <w:rPr>
          <w:rFonts w:ascii="MontserratRegular" w:eastAsia="Times New Roman" w:hAnsi="MontserratRegular" w:cs="Times New Roman"/>
          <w:color w:val="22262A"/>
          <w:sz w:val="21"/>
          <w:szCs w:val="21"/>
        </w:rPr>
        <w:t>Имеются </w:t>
      </w:r>
      <w:r w:rsidR="00B74EAF" w:rsidRPr="00FB6C53">
        <w:rPr>
          <w:rFonts w:ascii="MontserratRegular" w:eastAsia="Times New Roman" w:hAnsi="MontserratRegular" w:cs="Times New Roman"/>
          <w:color w:val="22262A"/>
          <w:sz w:val="21"/>
          <w:szCs w:val="21"/>
        </w:rPr>
        <w:t>12</w:t>
      </w:r>
      <w:r w:rsidR="00FB6C53" w:rsidRPr="00FB6C53">
        <w:rPr>
          <w:rFonts w:eastAsia="Times New Roman" w:cs="Times New Roman"/>
          <w:color w:val="22262A"/>
          <w:sz w:val="21"/>
          <w:szCs w:val="21"/>
        </w:rPr>
        <w:t>6</w:t>
      </w:r>
      <w:r w:rsidRPr="00FB6C53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 личных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подсобных  хозяйств.</w:t>
      </w:r>
    </w:p>
    <w:p w:rsidR="00407489" w:rsidRPr="00407489" w:rsidRDefault="00B74EAF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>
        <w:rPr>
          <w:rFonts w:ascii="MontserratRegular" w:eastAsia="Times New Roman" w:hAnsi="MontserratRegular" w:cs="Times New Roman"/>
          <w:color w:val="22262A"/>
          <w:sz w:val="21"/>
          <w:szCs w:val="21"/>
        </w:rPr>
        <w:t>     На 01.04.2024</w:t>
      </w:r>
      <w:r w:rsidR="00407489"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г. учтенного скота по сравнению с показателями на 01.01.202</w:t>
      </w:r>
      <w:r>
        <w:rPr>
          <w:rFonts w:ascii="MontserratRegular" w:eastAsia="Times New Roman" w:hAnsi="MontserratRegular" w:cs="Times New Roman"/>
          <w:color w:val="22262A"/>
          <w:sz w:val="21"/>
          <w:szCs w:val="21"/>
        </w:rPr>
        <w:t>3</w:t>
      </w:r>
      <w:r w:rsidR="00407489"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г.  стало меньше: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>01.01.2023 г.                                                             01.01.202</w:t>
      </w:r>
      <w:r w:rsidR="00FB6C53">
        <w:rPr>
          <w:rFonts w:eastAsia="Times New Roman" w:cs="Times New Roman"/>
          <w:color w:val="22262A"/>
          <w:sz w:val="21"/>
          <w:szCs w:val="21"/>
          <w:highlight w:val="yellow"/>
        </w:rPr>
        <w:t>4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 xml:space="preserve"> г.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 xml:space="preserve">КРС – </w:t>
      </w:r>
      <w:r w:rsidR="00FB6C53">
        <w:rPr>
          <w:rFonts w:eastAsia="Times New Roman" w:cs="Times New Roman"/>
          <w:color w:val="22262A"/>
          <w:sz w:val="21"/>
          <w:szCs w:val="21"/>
          <w:highlight w:val="yellow"/>
        </w:rPr>
        <w:t>320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 xml:space="preserve"> гол.                                                        КРС – </w:t>
      </w:r>
      <w:r w:rsidR="00FB6C53">
        <w:rPr>
          <w:rFonts w:eastAsia="Times New Roman" w:cs="Times New Roman"/>
          <w:color w:val="22262A"/>
          <w:sz w:val="21"/>
          <w:szCs w:val="21"/>
          <w:highlight w:val="yellow"/>
        </w:rPr>
        <w:t>282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 xml:space="preserve"> гол.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 xml:space="preserve">Свиней – </w:t>
      </w:r>
      <w:r w:rsidR="00FB6C53">
        <w:rPr>
          <w:rFonts w:eastAsia="Times New Roman" w:cs="Times New Roman"/>
          <w:color w:val="22262A"/>
          <w:sz w:val="21"/>
          <w:szCs w:val="21"/>
          <w:highlight w:val="yellow"/>
        </w:rPr>
        <w:t>512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 xml:space="preserve"> гол.                             </w:t>
      </w:r>
      <w:r w:rsidR="00FB6C53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 xml:space="preserve">                      Свиней – </w:t>
      </w:r>
      <w:r w:rsidR="00FB6C53">
        <w:rPr>
          <w:rFonts w:eastAsia="Times New Roman" w:cs="Times New Roman"/>
          <w:color w:val="22262A"/>
          <w:sz w:val="21"/>
          <w:szCs w:val="21"/>
          <w:highlight w:val="yellow"/>
        </w:rPr>
        <w:t>480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 xml:space="preserve"> гол.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 xml:space="preserve">Овцы, козы – </w:t>
      </w:r>
      <w:r w:rsidR="00FB6C53">
        <w:rPr>
          <w:rFonts w:eastAsia="Times New Roman" w:cs="Times New Roman"/>
          <w:color w:val="22262A"/>
          <w:sz w:val="21"/>
          <w:szCs w:val="21"/>
          <w:highlight w:val="yellow"/>
        </w:rPr>
        <w:t>265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 xml:space="preserve"> гол.                             </w:t>
      </w:r>
      <w:r w:rsidR="00FB6C53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>                 Овцы, козы – 2</w:t>
      </w:r>
      <w:r w:rsidR="00FB6C53">
        <w:rPr>
          <w:rFonts w:eastAsia="Times New Roman" w:cs="Times New Roman"/>
          <w:color w:val="22262A"/>
          <w:sz w:val="21"/>
          <w:szCs w:val="21"/>
          <w:highlight w:val="yellow"/>
        </w:rPr>
        <w:t>60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 xml:space="preserve"> гол.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 xml:space="preserve">Птицы – </w:t>
      </w:r>
      <w:r w:rsidR="00FB6C53">
        <w:rPr>
          <w:rFonts w:eastAsia="Times New Roman" w:cs="Times New Roman"/>
          <w:color w:val="22262A"/>
          <w:sz w:val="21"/>
          <w:szCs w:val="21"/>
          <w:highlight w:val="yellow"/>
        </w:rPr>
        <w:t>4700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 xml:space="preserve"> гол.                                                  Птицы – </w:t>
      </w:r>
      <w:r w:rsidR="00FB6C53">
        <w:rPr>
          <w:rFonts w:eastAsia="Times New Roman" w:cs="Times New Roman"/>
          <w:color w:val="22262A"/>
          <w:sz w:val="21"/>
          <w:szCs w:val="21"/>
          <w:highlight w:val="yellow"/>
        </w:rPr>
        <w:t xml:space="preserve">4500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>гол.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1.3. Торговля и бытовое обслуживание населения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     В настоящее время на территории поселения работают </w:t>
      </w:r>
      <w:r w:rsidR="00B74EAF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7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торговых точек, в которых есть все необходимое. Осуществляют свою деятельность </w:t>
      </w:r>
      <w:r w:rsidR="00B74EAF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7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индивидуальных предпринимателей.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1.4. Социальная сфера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lastRenderedPageBreak/>
        <w:t>    На территории поселения действуют:</w:t>
      </w:r>
      <w:r w:rsidR="00B74EAF">
        <w:rPr>
          <w:rFonts w:ascii="MontserratRegular" w:eastAsia="Times New Roman" w:hAnsi="MontserratRegular" w:cs="Times New Roman"/>
          <w:color w:val="22262A"/>
          <w:sz w:val="21"/>
          <w:szCs w:val="21"/>
        </w:rPr>
        <w:t>2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почтовое  отделение связи, вышки Теле</w:t>
      </w:r>
      <w:proofErr w:type="gramStart"/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2</w:t>
      </w:r>
      <w:proofErr w:type="gramEnd"/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, , </w:t>
      </w:r>
      <w:r w:rsidR="00B74EAF">
        <w:rPr>
          <w:rFonts w:ascii="MontserratRegular" w:eastAsia="Times New Roman" w:hAnsi="MontserratRegular" w:cs="Times New Roman"/>
          <w:color w:val="22262A"/>
          <w:sz w:val="21"/>
          <w:szCs w:val="21"/>
        </w:rPr>
        <w:t>2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библиотека, </w:t>
      </w:r>
      <w:r w:rsidR="00B74EAF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2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сельский дом культуры, 1 общеобразовательная школа и 1 детский сад,</w:t>
      </w:r>
      <w:r w:rsidR="00B74EAF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1 филиал школы,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</w:t>
      </w:r>
      <w:r w:rsidR="00B74EAF">
        <w:rPr>
          <w:rFonts w:ascii="MontserratRegular" w:eastAsia="Times New Roman" w:hAnsi="MontserratRegular" w:cs="Times New Roman"/>
          <w:color w:val="22262A"/>
          <w:sz w:val="21"/>
          <w:szCs w:val="21"/>
        </w:rPr>
        <w:t>4 ФАП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,</w:t>
      </w:r>
      <w:r w:rsidR="00B74EAF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</w:t>
      </w:r>
      <w:r w:rsidR="00CB0FB0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работает 2 раза в месяц  выездная  машина </w:t>
      </w:r>
      <w:r w:rsidR="00B74EAF"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Сбербанк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а.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1.5. Анализ доходов и расходов бюджета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    Формирование и использование доходов и расходов местного бюджета осуществляется на основе Бюджетного и Налогового Кодекса РФ. Доходы бюджета за 202</w:t>
      </w:r>
      <w:r w:rsidR="00CB0FB0">
        <w:rPr>
          <w:rFonts w:ascii="MontserratRegular" w:eastAsia="Times New Roman" w:hAnsi="MontserratRegular" w:cs="Times New Roman"/>
          <w:color w:val="22262A"/>
          <w:sz w:val="21"/>
          <w:szCs w:val="21"/>
        </w:rPr>
        <w:t>3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год составили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>15253,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2 тыс. руб., из них собственные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>4732,0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тыс. руб., за 202</w:t>
      </w:r>
      <w:r w:rsidR="00CB0FB0">
        <w:rPr>
          <w:rFonts w:ascii="MontserratRegular" w:eastAsia="Times New Roman" w:hAnsi="MontserratRegular" w:cs="Times New Roman"/>
          <w:color w:val="22262A"/>
          <w:sz w:val="21"/>
          <w:szCs w:val="21"/>
        </w:rPr>
        <w:t>2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год –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>7673,2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тыс. руб., из них собственные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>4563,5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тыс. руб.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    Расходы бюджета поселения за 202</w:t>
      </w:r>
      <w:r w:rsidR="00CB0FB0">
        <w:rPr>
          <w:rFonts w:ascii="MontserratRegular" w:eastAsia="Times New Roman" w:hAnsi="MontserratRegular" w:cs="Times New Roman"/>
          <w:color w:val="22262A"/>
          <w:sz w:val="21"/>
          <w:szCs w:val="21"/>
        </w:rPr>
        <w:t>3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год исполнены в сумме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>14 834,2 тыс. рублей или на 100,0%.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    </w:t>
      </w:r>
      <w:proofErr w:type="gramStart"/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Бюджет </w:t>
      </w:r>
      <w:r w:rsidR="00CB0FB0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Гуменского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сельского поселения на 202</w:t>
      </w:r>
      <w:r w:rsidR="00CB0FB0">
        <w:rPr>
          <w:rFonts w:ascii="MontserratRegular" w:eastAsia="Times New Roman" w:hAnsi="MontserratRegular" w:cs="Times New Roman"/>
          <w:color w:val="22262A"/>
          <w:sz w:val="21"/>
          <w:szCs w:val="21"/>
        </w:rPr>
        <w:t>4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год по доходам составляет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>13062,9 тыс. рублей в том числе: налоговые и неналоговые доходы 5756,7 тыс. рублей, безвозмездные поступления из областного и районного бюджетов 730,2 тыс. рублей, расходы бюджета утверждены в сумме 13518,1 тыс. рублей.</w:t>
      </w:r>
      <w:proofErr w:type="gramEnd"/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2. Потенциал для социального – экономического развития поселения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    В поселении имеется ряд положительных факторов и необходимых предпосылок, которые должны стать основой его развития.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К ним относятся: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2.1. Природные ресурсы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    Общая площадь территории поселения  составляет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>639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га, в том числе: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земли населенных пунктов –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  <w:highlight w:val="yellow"/>
        </w:rPr>
        <w:t>92,7га, земли промышленности транспорта связи и ЖКХ -  106,3 га, сельхозугодий 440,0 га, в т.ч. пашни 126 га, пастбища 314 га.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   Через поселение протекает р. </w:t>
      </w:r>
      <w:r w:rsidR="00CB0FB0">
        <w:rPr>
          <w:rFonts w:ascii="MontserratRegular" w:eastAsia="Times New Roman" w:hAnsi="MontserratRegular" w:cs="Times New Roman"/>
          <w:color w:val="22262A"/>
          <w:sz w:val="21"/>
          <w:szCs w:val="21"/>
        </w:rPr>
        <w:t>Мокша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2.2. </w:t>
      </w:r>
      <w:proofErr w:type="spellStart"/>
      <w:proofErr w:type="gramStart"/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Экономическо</w:t>
      </w:r>
      <w:proofErr w:type="spellEnd"/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– географический</w:t>
      </w:r>
      <w:proofErr w:type="gramEnd"/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потенциал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    Потенциальные возможности сельскохозяйственного производства (развитие личного хозяйства).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2.3. Социальный потенциал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    Обеспеченность населения поселения учреждениями и специалистами социальной сферы: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     Здравоохранение </w:t>
      </w:r>
      <w:r w:rsidR="00CB0FB0">
        <w:rPr>
          <w:rFonts w:ascii="MontserratRegular" w:eastAsia="Times New Roman" w:hAnsi="MontserratRegular" w:cs="Times New Roman"/>
          <w:color w:val="22262A"/>
          <w:sz w:val="21"/>
          <w:szCs w:val="21"/>
        </w:rPr>
        <w:t>Гуменского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сельского поселения представляет </w:t>
      </w:r>
      <w:r w:rsidR="00CB0FB0">
        <w:rPr>
          <w:rFonts w:ascii="MontserratRegular" w:eastAsia="Times New Roman" w:hAnsi="MontserratRegular" w:cs="Times New Roman"/>
          <w:color w:val="22262A"/>
          <w:sz w:val="21"/>
          <w:szCs w:val="21"/>
        </w:rPr>
        <w:t>4 ФАП</w:t>
      </w:r>
      <w:proofErr w:type="gramStart"/>
      <w:r w:rsidR="00CB0FB0">
        <w:rPr>
          <w:rFonts w:ascii="MontserratRegular" w:eastAsia="Times New Roman" w:hAnsi="MontserratRegular" w:cs="Times New Roman"/>
          <w:color w:val="22262A"/>
          <w:sz w:val="21"/>
          <w:szCs w:val="21"/>
        </w:rPr>
        <w:t>.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.</w:t>
      </w:r>
      <w:proofErr w:type="gramEnd"/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Образовательные учреждения представляют: МБОУ </w:t>
      </w:r>
      <w:r w:rsidR="00CB0FB0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Гуменская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СОШ,  работает МБДОУ детский сад «Колобок» </w:t>
      </w:r>
      <w:proofErr w:type="spellStart"/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общеразвивающего</w:t>
      </w:r>
      <w:proofErr w:type="spellEnd"/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вида второй категории.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Образовательные учреждения укомплектованы полностью, педагогический коллектив стабилен.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      В поселении функционируют</w:t>
      </w:r>
      <w:r w:rsidR="00CB0FB0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2 </w:t>
      </w: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 xml:space="preserve"> учреждение культуры.</w:t>
      </w:r>
    </w:p>
    <w:p w:rsidR="00407489" w:rsidRPr="00407489" w:rsidRDefault="00407489" w:rsidP="00407489">
      <w:pPr>
        <w:shd w:val="clear" w:color="auto" w:fill="FFFFFF"/>
        <w:spacing w:after="100" w:afterAutospacing="1" w:line="240" w:lineRule="auto"/>
        <w:rPr>
          <w:rFonts w:ascii="MontserratRegular" w:eastAsia="Times New Roman" w:hAnsi="MontserratRegular" w:cs="Times New Roman"/>
          <w:color w:val="22262A"/>
          <w:sz w:val="21"/>
          <w:szCs w:val="21"/>
        </w:rPr>
      </w:pPr>
      <w:r w:rsidRPr="00407489">
        <w:rPr>
          <w:rFonts w:ascii="MontserratRegular" w:eastAsia="Times New Roman" w:hAnsi="MontserratRegular" w:cs="Times New Roman"/>
          <w:color w:val="22262A"/>
          <w:sz w:val="21"/>
          <w:szCs w:val="21"/>
        </w:rPr>
        <w:t>Мероприятия проводятся как в здании Дома культуры, так и на открытых площадках. Это праздничные концерты, массовые гулянья, вечера отдыха, конкурсные и игровые программы. Участники художественной самодеятельности поселения принимают активное участие в областных и районных фестивалях и конкурсах, становясь их призерами и лауреатами.</w:t>
      </w:r>
    </w:p>
    <w:p w:rsidR="004A0C83" w:rsidRDefault="004A0C83"/>
    <w:sectPr w:rsidR="004A0C83" w:rsidSect="004A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tserrat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489"/>
    <w:rsid w:val="000228DD"/>
    <w:rsid w:val="00407489"/>
    <w:rsid w:val="004A0C83"/>
    <w:rsid w:val="00B74EAF"/>
    <w:rsid w:val="00C22715"/>
    <w:rsid w:val="00CB0FB0"/>
    <w:rsid w:val="00E81C45"/>
    <w:rsid w:val="00EE640A"/>
    <w:rsid w:val="00F00B5B"/>
    <w:rsid w:val="00FB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83"/>
  </w:style>
  <w:style w:type="paragraph" w:styleId="1">
    <w:name w:val="heading 1"/>
    <w:basedOn w:val="a"/>
    <w:link w:val="10"/>
    <w:uiPriority w:val="9"/>
    <w:qFormat/>
    <w:rsid w:val="00407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4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074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9715719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2024-04-23T08:49:00Z</dcterms:created>
  <dcterms:modified xsi:type="dcterms:W3CDTF">2024-04-23T02:39:00Z</dcterms:modified>
</cp:coreProperties>
</file>